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15" w:rsidRPr="00DA21B3" w:rsidRDefault="00B0021E">
      <w:pPr>
        <w:pStyle w:val="Ttulo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sz w:val="18"/>
          <w:szCs w:val="18"/>
        </w:rPr>
        <w:t>RECONOCIMIENTOS</w:t>
      </w:r>
      <w:r w:rsidRPr="00DA21B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sz w:val="18"/>
          <w:szCs w:val="18"/>
        </w:rPr>
        <w:t>MÉDICOS</w:t>
      </w:r>
    </w:p>
    <w:p w:rsidR="00F43E15" w:rsidRPr="00DA21B3" w:rsidRDefault="00F43E15">
      <w:pPr>
        <w:pStyle w:val="Textoindependiente"/>
        <w:rPr>
          <w:rFonts w:asciiTheme="majorHAnsi" w:hAnsiTheme="majorHAnsi"/>
          <w:b/>
          <w:sz w:val="18"/>
          <w:szCs w:val="18"/>
        </w:rPr>
      </w:pPr>
    </w:p>
    <w:p w:rsidR="00F43E15" w:rsidRPr="00DA21B3" w:rsidRDefault="00B0021E">
      <w:pPr>
        <w:pStyle w:val="Prrafodelista"/>
        <w:numPr>
          <w:ilvl w:val="0"/>
          <w:numId w:val="3"/>
        </w:numPr>
        <w:tabs>
          <w:tab w:val="left" w:pos="382"/>
        </w:tabs>
        <w:spacing w:before="0" w:line="240" w:lineRule="auto"/>
        <w:ind w:right="150" w:firstLine="0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 xml:space="preserve">Las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CATEGORÍAS BENJAMÍN, ALEVÍN, INFANTIL Y CADETE</w:t>
      </w:r>
      <w:r w:rsidRPr="00DA21B3">
        <w:rPr>
          <w:rFonts w:asciiTheme="majorHAnsi" w:hAnsiTheme="majorHAnsi"/>
          <w:color w:val="000009"/>
          <w:sz w:val="18"/>
          <w:szCs w:val="18"/>
        </w:rPr>
        <w:t>, aunque gestionadas por la Federación Aragonesa de Fútbol,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dependen de los juegos escolares de la DGA,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NO siendo obligatoria la realización del reconocimiento médico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; por </w:t>
      </w:r>
      <w:proofErr w:type="gramStart"/>
      <w:r w:rsidRPr="00DA21B3">
        <w:rPr>
          <w:rFonts w:asciiTheme="majorHAnsi" w:hAnsiTheme="majorHAnsi"/>
          <w:color w:val="000009"/>
          <w:sz w:val="18"/>
          <w:szCs w:val="18"/>
        </w:rPr>
        <w:t>tanto</w:t>
      </w:r>
      <w:proofErr w:type="gramEnd"/>
      <w:r w:rsidRPr="00DA21B3">
        <w:rPr>
          <w:rFonts w:asciiTheme="majorHAnsi" w:hAnsiTheme="majorHAnsi"/>
          <w:color w:val="000009"/>
          <w:sz w:val="18"/>
          <w:szCs w:val="18"/>
        </w:rPr>
        <w:t xml:space="preserve"> el Club</w:t>
      </w:r>
      <w:r w:rsidRPr="00DA21B3">
        <w:rPr>
          <w:rFonts w:asciiTheme="majorHAnsi" w:hAnsiTheme="majorHAnsi"/>
          <w:color w:val="000009"/>
          <w:spacing w:val="-3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y/o la Fundación tampoco pueden obligar a que los padres asuman el coste de realizar el correspondiente reconocimiento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médico</w:t>
      </w:r>
    </w:p>
    <w:p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:rsidR="00F43E15" w:rsidRPr="00DA21B3" w:rsidRDefault="00B0021E">
      <w:pPr>
        <w:ind w:left="218" w:right="150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Dicho lo anterior, la Fundación Alcoraz/ SD Huesca SAD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recomienda a las familias la realización de un reconocimiento médico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anual</w:t>
      </w:r>
      <w:r w:rsidRPr="00DA21B3">
        <w:rPr>
          <w:rFonts w:asciiTheme="majorHAnsi" w:hAnsiTheme="majorHAnsi"/>
          <w:b/>
          <w:color w:val="000009"/>
          <w:spacing w:val="5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a</w:t>
      </w:r>
      <w:r w:rsidRPr="00DA21B3">
        <w:rPr>
          <w:rFonts w:asciiTheme="majorHAnsi" w:hAnsiTheme="majorHAnsi"/>
          <w:b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cada</w:t>
      </w:r>
      <w:r w:rsidRPr="00DA21B3">
        <w:rPr>
          <w:rFonts w:asciiTheme="majorHAnsi" w:hAnsiTheme="majorHAnsi"/>
          <w:b/>
          <w:color w:val="000009"/>
          <w:spacing w:val="7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niño</w:t>
      </w:r>
      <w:r w:rsidRPr="00DA21B3">
        <w:rPr>
          <w:rFonts w:asciiTheme="majorHAnsi" w:hAnsiTheme="majorHAnsi"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</w:t>
      </w:r>
      <w:r w:rsidRPr="00DA21B3">
        <w:rPr>
          <w:rFonts w:asciiTheme="majorHAnsi" w:hAnsiTheme="majorHAnsi"/>
          <w:color w:val="000009"/>
          <w:spacing w:val="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pueden</w:t>
      </w:r>
      <w:r w:rsidRPr="00DA21B3">
        <w:rPr>
          <w:rFonts w:asciiTheme="majorHAnsi" w:hAnsiTheme="majorHAnsi"/>
          <w:color w:val="000009"/>
          <w:spacing w:val="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realizarlo</w:t>
      </w:r>
      <w:r w:rsidRPr="00DA21B3">
        <w:rPr>
          <w:rFonts w:asciiTheme="majorHAnsi" w:hAnsiTheme="majorHAnsi"/>
          <w:color w:val="000009"/>
          <w:spacing w:val="7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donde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consideren</w:t>
      </w:r>
      <w:r w:rsidRPr="00DA21B3">
        <w:rPr>
          <w:rFonts w:asciiTheme="majorHAnsi" w:hAnsiTheme="majorHAnsi"/>
          <w:color w:val="000009"/>
          <w:spacing w:val="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oportuno,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dando</w:t>
      </w:r>
      <w:r w:rsidRPr="00DA21B3">
        <w:rPr>
          <w:rFonts w:asciiTheme="majorHAnsi" w:hAnsiTheme="majorHAnsi"/>
          <w:color w:val="000009"/>
          <w:spacing w:val="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como</w:t>
      </w:r>
      <w:r w:rsidRPr="00DA21B3">
        <w:rPr>
          <w:rFonts w:asciiTheme="majorHAnsi" w:hAnsiTheme="majorHAnsi"/>
          <w:color w:val="000009"/>
          <w:spacing w:val="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opción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según</w:t>
      </w:r>
      <w:r w:rsidRPr="00DA21B3">
        <w:rPr>
          <w:rFonts w:asciiTheme="majorHAnsi" w:hAnsiTheme="majorHAnsi"/>
          <w:color w:val="000009"/>
          <w:spacing w:val="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acuerdo</w:t>
      </w:r>
      <w:r w:rsidRPr="00DA21B3">
        <w:rPr>
          <w:rFonts w:asciiTheme="majorHAnsi" w:hAnsiTheme="majorHAnsi"/>
          <w:color w:val="000009"/>
          <w:spacing w:val="7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entre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Club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y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VIAMED,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un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 médico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la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Clínica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Santiago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Huesca*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(ver información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más abajo).</w:t>
      </w:r>
    </w:p>
    <w:p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:rsidR="00F43E15" w:rsidRPr="00DA21B3" w:rsidRDefault="00B0021E">
      <w:pPr>
        <w:pStyle w:val="Ttulo2"/>
        <w:ind w:right="156"/>
        <w:rPr>
          <w:rFonts w:asciiTheme="majorHAnsi" w:hAnsiTheme="majorHAnsi"/>
        </w:rPr>
      </w:pPr>
      <w:r w:rsidRPr="00DA21B3">
        <w:rPr>
          <w:rFonts w:asciiTheme="majorHAnsi" w:hAnsiTheme="majorHAnsi"/>
          <w:color w:val="000009"/>
        </w:rPr>
        <w:t>La Fundación Alcoraz/SD Huesca SAD, requiere a los padres/tutores de los jugadores de las citadas categorías, que de NO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</w:rPr>
        <w:t>realiza</w:t>
      </w:r>
      <w:r w:rsidR="00953210">
        <w:rPr>
          <w:rFonts w:asciiTheme="majorHAnsi" w:hAnsiTheme="majorHAnsi"/>
          <w:color w:val="000009"/>
        </w:rPr>
        <w:t>r</w:t>
      </w:r>
      <w:r w:rsidRPr="00DA21B3">
        <w:rPr>
          <w:rFonts w:asciiTheme="majorHAnsi" w:hAnsiTheme="majorHAnsi"/>
          <w:color w:val="000009"/>
        </w:rPr>
        <w:t xml:space="preserve"> reconocimiento médico pr</w:t>
      </w:r>
      <w:r w:rsidR="00953210">
        <w:rPr>
          <w:rFonts w:asciiTheme="majorHAnsi" w:hAnsiTheme="majorHAnsi"/>
          <w:color w:val="000009"/>
        </w:rPr>
        <w:t>evio alguno en la temporada 2023/24</w:t>
      </w:r>
      <w:r w:rsidRPr="00DA21B3">
        <w:rPr>
          <w:rFonts w:asciiTheme="majorHAnsi" w:hAnsiTheme="majorHAnsi"/>
          <w:color w:val="000009"/>
        </w:rPr>
        <w:t>, EXIMAN al Club y a la Fundación de cualquier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</w:rPr>
        <w:t>responsabilidad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que pueda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</w:rPr>
        <w:t>derivarse de la no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realización.</w:t>
      </w:r>
    </w:p>
    <w:p w:rsidR="00F43E15" w:rsidRPr="00DA21B3" w:rsidRDefault="00F43E15">
      <w:pPr>
        <w:pStyle w:val="Textoindependiente"/>
        <w:rPr>
          <w:rFonts w:asciiTheme="majorHAnsi" w:hAnsiTheme="majorHAnsi"/>
          <w:b/>
          <w:sz w:val="18"/>
          <w:szCs w:val="18"/>
        </w:rPr>
      </w:pPr>
    </w:p>
    <w:p w:rsidR="00F43E15" w:rsidRPr="00DA21B3" w:rsidRDefault="00B0021E">
      <w:pPr>
        <w:ind w:left="218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b/>
          <w:color w:val="000009"/>
          <w:spacing w:val="36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caso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realizar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un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Médico, presentar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copia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del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mismo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al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entrenador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o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Fundación/SD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Huesca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SAD.</w:t>
      </w:r>
    </w:p>
    <w:p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:rsidR="00F43E15" w:rsidRPr="00DA21B3" w:rsidRDefault="00F43E15">
      <w:pPr>
        <w:pStyle w:val="Textoindependiente"/>
        <w:spacing w:before="2"/>
        <w:rPr>
          <w:rFonts w:asciiTheme="majorHAnsi" w:hAnsiTheme="majorHAnsi"/>
          <w:sz w:val="18"/>
          <w:szCs w:val="18"/>
        </w:rPr>
      </w:pPr>
    </w:p>
    <w:p w:rsidR="00F43E15" w:rsidRPr="00DA21B3" w:rsidRDefault="00B0021E">
      <w:pPr>
        <w:pStyle w:val="Prrafodelista"/>
        <w:numPr>
          <w:ilvl w:val="0"/>
          <w:numId w:val="2"/>
        </w:numPr>
        <w:tabs>
          <w:tab w:val="left" w:pos="416"/>
        </w:tabs>
        <w:spacing w:before="0" w:line="240" w:lineRule="auto"/>
        <w:ind w:right="151" w:firstLine="0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CATEGORÍA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JUVENIL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ES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obligatorio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reconocimiento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médico</w:t>
      </w:r>
      <w:r w:rsidRPr="00DA21B3">
        <w:rPr>
          <w:rFonts w:asciiTheme="majorHAnsi" w:hAnsiTheme="majorHAnsi"/>
          <w:color w:val="000009"/>
          <w:sz w:val="18"/>
          <w:szCs w:val="18"/>
        </w:rPr>
        <w:t>,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que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se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realiza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a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través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la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mutualidad</w:t>
      </w:r>
      <w:r w:rsidRPr="00DA21B3">
        <w:rPr>
          <w:rFonts w:asciiTheme="majorHAnsi" w:hAnsiTheme="majorHAnsi"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 médico tiene validez de dos temporadas, por lo que deberán realizarla los jugadores en edad juvenil que no lo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hubiesen realizado la pasada temporada en la misma categoría. A este respecto, los técnicos correspondientes comunicarán a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cada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jugador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cómo y dónde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realizar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dicho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reconocimiento, que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 edad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juvenil no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tiene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ningún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coste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adicional.</w:t>
      </w:r>
    </w:p>
    <w:p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:rsidR="00F43E15" w:rsidRPr="00DA21B3" w:rsidRDefault="00F43E15">
      <w:pPr>
        <w:pStyle w:val="Textoindependiente"/>
        <w:spacing w:before="8"/>
        <w:rPr>
          <w:rFonts w:asciiTheme="majorHAnsi" w:hAnsiTheme="majorHAnsi"/>
          <w:sz w:val="18"/>
          <w:szCs w:val="18"/>
        </w:rPr>
      </w:pPr>
    </w:p>
    <w:p w:rsidR="00F43E15" w:rsidRPr="00DA21B3" w:rsidRDefault="00B0021E">
      <w:pPr>
        <w:pStyle w:val="Ttulo1"/>
        <w:spacing w:before="1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INFO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ÚTIL:</w:t>
      </w:r>
    </w:p>
    <w:p w:rsidR="00F43E15" w:rsidRPr="00DA21B3" w:rsidRDefault="00F43E15">
      <w:pPr>
        <w:pStyle w:val="Textoindependiente"/>
        <w:spacing w:before="5"/>
        <w:rPr>
          <w:rFonts w:asciiTheme="majorHAnsi" w:hAnsiTheme="majorHAnsi"/>
          <w:b/>
          <w:sz w:val="18"/>
          <w:szCs w:val="18"/>
        </w:rPr>
      </w:pPr>
    </w:p>
    <w:p w:rsidR="00F43E15" w:rsidRPr="00DA21B3" w:rsidRDefault="00B0021E">
      <w:pPr>
        <w:spacing w:before="56"/>
        <w:ind w:left="218"/>
        <w:jc w:val="both"/>
        <w:rPr>
          <w:rFonts w:asciiTheme="majorHAnsi" w:hAnsiTheme="majorHAnsi"/>
          <w:b/>
          <w:i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Huesca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 xml:space="preserve">CLÍNICA SANTIAGO  </w:t>
      </w:r>
      <w:r w:rsidRPr="00DA21B3">
        <w:rPr>
          <w:rFonts w:asciiTheme="majorHAnsi" w:hAnsiTheme="majorHAnsi"/>
          <w:b/>
          <w:color w:val="000009"/>
          <w:spacing w:val="46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Sariñena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nº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12</w:t>
      </w:r>
      <w:r w:rsidRPr="00DA21B3">
        <w:rPr>
          <w:rFonts w:asciiTheme="majorHAnsi" w:hAnsiTheme="majorHAnsi"/>
          <w:b/>
          <w:i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b/>
          <w:i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b/>
          <w:i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22004 –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Huesca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- Tfno.</w:t>
      </w:r>
      <w:r w:rsidRPr="00DA21B3">
        <w:rPr>
          <w:rFonts w:asciiTheme="majorHAnsi" w:hAnsiTheme="majorHAnsi"/>
          <w:b/>
          <w:i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b/>
          <w:i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220600</w:t>
      </w:r>
    </w:p>
    <w:p w:rsidR="00F43E15" w:rsidRPr="00DA21B3" w:rsidRDefault="00B0021E">
      <w:pPr>
        <w:pStyle w:val="Textoindependiente"/>
        <w:spacing w:before="197"/>
        <w:ind w:left="218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Categorías: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Benjamín,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alevín,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infantil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y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cadete</w:t>
      </w:r>
    </w:p>
    <w:p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Historia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Clínica: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médicos,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quirúrgicos,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fármacos,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alergias,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lesiones,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peso,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altura,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índice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masa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corporal,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%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grasa,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vista,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oído,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boca.</w:t>
      </w:r>
    </w:p>
    <w:p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Exploración:</w:t>
      </w:r>
    </w:p>
    <w:p w:rsidR="00F43E15" w:rsidRPr="00DA21B3" w:rsidRDefault="00B0021E">
      <w:pPr>
        <w:pStyle w:val="Prrafodelista"/>
        <w:numPr>
          <w:ilvl w:val="2"/>
          <w:numId w:val="2"/>
        </w:numPr>
        <w:tabs>
          <w:tab w:val="left" w:pos="1351"/>
          <w:tab w:val="left" w:pos="1352"/>
        </w:tabs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Locomotor: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articulaciones,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músculos,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ligamentos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columna,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flexibilidad,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fuerza,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movilidad,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pies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y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apoyo.</w:t>
      </w:r>
    </w:p>
    <w:p w:rsidR="00F43E15" w:rsidRPr="00DA21B3" w:rsidRDefault="00B0021E">
      <w:pPr>
        <w:pStyle w:val="Prrafodelista"/>
        <w:numPr>
          <w:ilvl w:val="2"/>
          <w:numId w:val="2"/>
        </w:numPr>
        <w:tabs>
          <w:tab w:val="left" w:pos="1351"/>
          <w:tab w:val="left" w:pos="1352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Cardiaco: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auscultación,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frecuencia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cardiaca,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tensión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arterial,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ECG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(electrocardiograma),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test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esfuerzo.</w:t>
      </w:r>
    </w:p>
    <w:p w:rsidR="00F43E15" w:rsidRPr="00DA21B3" w:rsidRDefault="00B0021E">
      <w:pPr>
        <w:pStyle w:val="Prrafodelista"/>
        <w:numPr>
          <w:ilvl w:val="2"/>
          <w:numId w:val="2"/>
        </w:numPr>
        <w:tabs>
          <w:tab w:val="left" w:pos="1351"/>
          <w:tab w:val="left" w:pos="1352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Respiratorio: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auscultación,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perímetros,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espirometría.</w:t>
      </w:r>
    </w:p>
    <w:p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Observaciones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y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Consejos.</w:t>
      </w:r>
    </w:p>
    <w:p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spacing w:before="0"/>
        <w:ind w:hanging="361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Precio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=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30</w:t>
      </w:r>
      <w:r w:rsidRPr="00DA21B3">
        <w:rPr>
          <w:rFonts w:asciiTheme="majorHAnsi" w:hAnsiTheme="majorHAnsi"/>
          <w:b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euros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(a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abonar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directamente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la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clínica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Santiago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b/>
          <w:color w:val="000009"/>
          <w:spacing w:val="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momento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del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reconocimiento).</w:t>
      </w:r>
    </w:p>
    <w:p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Se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deberá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concertar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previamente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cita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teléfono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arriba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indicado.</w:t>
      </w:r>
    </w:p>
    <w:p w:rsidR="00F43E15" w:rsidRPr="00DA21B3" w:rsidRDefault="00F43E15">
      <w:pPr>
        <w:pStyle w:val="Textoindependiente"/>
        <w:spacing w:before="1"/>
        <w:rPr>
          <w:rFonts w:asciiTheme="majorHAnsi" w:hAnsiTheme="majorHAnsi"/>
          <w:sz w:val="18"/>
          <w:szCs w:val="18"/>
        </w:rPr>
      </w:pPr>
    </w:p>
    <w:p w:rsidR="00F43E15" w:rsidRPr="00DA21B3" w:rsidRDefault="00B0021E">
      <w:pPr>
        <w:pStyle w:val="Textoindependiente"/>
        <w:spacing w:before="1" w:line="170" w:lineRule="exact"/>
        <w:ind w:left="218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Categoría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Juveni</w:t>
      </w:r>
      <w:r w:rsidRPr="00DA21B3">
        <w:rPr>
          <w:rFonts w:asciiTheme="majorHAnsi" w:hAnsiTheme="majorHAnsi"/>
          <w:color w:val="000009"/>
          <w:sz w:val="18"/>
          <w:szCs w:val="18"/>
        </w:rPr>
        <w:t>l</w:t>
      </w:r>
    </w:p>
    <w:p w:rsidR="00F43E15" w:rsidRPr="00DA21B3" w:rsidRDefault="00B0021E">
      <w:pPr>
        <w:pStyle w:val="Prrafodelista"/>
        <w:numPr>
          <w:ilvl w:val="1"/>
          <w:numId w:val="2"/>
        </w:numPr>
        <w:tabs>
          <w:tab w:val="left" w:pos="786"/>
        </w:tabs>
        <w:spacing w:before="0" w:line="240" w:lineRule="auto"/>
        <w:ind w:right="153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Los jugadores que no realizaron reconocimiento médico por la mutualidad la pasada temporada, deberán pasar el correspondiente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médico.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El coordinador comunicará a cada jugador su situación al respecto y se coordinará la fecha a realizar desde el Club</w:t>
      </w:r>
      <w:r w:rsidRPr="00DA21B3">
        <w:rPr>
          <w:rFonts w:asciiTheme="majorHAnsi" w:hAnsiTheme="majorHAnsi"/>
          <w:color w:val="000009"/>
          <w:sz w:val="18"/>
          <w:szCs w:val="18"/>
        </w:rPr>
        <w:t>. En esta categoría no tiene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ningún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coste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adicional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para el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jugador.</w:t>
      </w:r>
    </w:p>
    <w:p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:rsidR="00F43E15" w:rsidRPr="00DA21B3" w:rsidRDefault="00085CAA">
      <w:pPr>
        <w:pStyle w:val="Textoindependient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6pt;margin-top:12.6pt;width:474.8pt;height:11.55pt;z-index:-251657728;mso-wrap-distance-left:0;mso-wrap-distance-right:0;mso-position-horizontal-relative:page" filled="f" strokeweight=".16936mm">
            <v:textbox inset="0,0,0,0">
              <w:txbxContent>
                <w:p w:rsidR="00F43E15" w:rsidRDefault="00B0021E">
                  <w:pPr>
                    <w:spacing w:line="219" w:lineRule="exact"/>
                    <w:ind w:left="93"/>
                    <w:rPr>
                      <w:sz w:val="18"/>
                    </w:rPr>
                  </w:pPr>
                  <w:r>
                    <w:rPr>
                      <w:color w:val="000009"/>
                      <w:sz w:val="18"/>
                    </w:rPr>
                    <w:t>CENTROS</w:t>
                  </w:r>
                  <w:r>
                    <w:rPr>
                      <w:color w:val="000009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000009"/>
                      <w:sz w:val="18"/>
                    </w:rPr>
                    <w:t>ASISTENCIALES</w:t>
                  </w:r>
                  <w:r>
                    <w:rPr>
                      <w:color w:val="000009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000009"/>
                      <w:sz w:val="18"/>
                    </w:rPr>
                    <w:t>CONCERTADOS</w:t>
                  </w:r>
                  <w:r>
                    <w:rPr>
                      <w:color w:val="000009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000009"/>
                      <w:sz w:val="18"/>
                    </w:rPr>
                    <w:t>A</w:t>
                  </w:r>
                  <w:r>
                    <w:rPr>
                      <w:color w:val="000009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000009"/>
                      <w:sz w:val="18"/>
                    </w:rPr>
                    <w:t>LA</w:t>
                  </w:r>
                  <w:r>
                    <w:rPr>
                      <w:color w:val="000009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000009"/>
                      <w:sz w:val="18"/>
                    </w:rPr>
                    <w:t>MUTUALIDAD</w:t>
                  </w:r>
                  <w:r>
                    <w:rPr>
                      <w:color w:val="000009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000009"/>
                      <w:sz w:val="18"/>
                    </w:rPr>
                    <w:t>DE</w:t>
                  </w:r>
                  <w:r>
                    <w:rPr>
                      <w:color w:val="00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000009"/>
                      <w:sz w:val="18"/>
                    </w:rPr>
                    <w:t>FUTBOL</w:t>
                  </w:r>
                </w:p>
              </w:txbxContent>
            </v:textbox>
            <w10:wrap type="topAndBottom" anchorx="page"/>
          </v:shape>
        </w:pict>
      </w:r>
    </w:p>
    <w:p w:rsidR="00F43E15" w:rsidRPr="00DA21B3" w:rsidRDefault="00B0021E">
      <w:pPr>
        <w:ind w:left="218"/>
        <w:jc w:val="both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  <w:u w:val="single" w:color="000009"/>
        </w:rPr>
        <w:t>Provincia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  <w:u w:val="single" w:color="000009"/>
        </w:rPr>
        <w:t>de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  <w:u w:val="single" w:color="000009"/>
        </w:rPr>
        <w:t>HUESCA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:</w:t>
      </w:r>
    </w:p>
    <w:p w:rsidR="00F43E15" w:rsidRPr="00DA21B3" w:rsidRDefault="00F43E15">
      <w:pPr>
        <w:pStyle w:val="Textoindependiente"/>
        <w:spacing w:before="4"/>
        <w:rPr>
          <w:rFonts w:asciiTheme="majorHAnsi" w:hAnsiTheme="majorHAnsi"/>
          <w:b/>
          <w:sz w:val="18"/>
          <w:szCs w:val="18"/>
        </w:rPr>
      </w:pP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ind w:hanging="361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Huesca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CLINICA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SANTIAGO.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Sariñena, 12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22.004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220600</w:t>
      </w: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Barbastro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30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POLICLINICA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SOMONTANO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Avda.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Pirineos,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nº 3</w:t>
      </w:r>
      <w:r w:rsidRPr="00DA21B3">
        <w:rPr>
          <w:rFonts w:asciiTheme="majorHAnsi" w:hAnsiTheme="majorHAnsi"/>
          <w:color w:val="000009"/>
          <w:spacing w:val="27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 22.300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316515</w:t>
      </w: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Binéfar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FERMAD-SALUD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Lérida,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35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bajos.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22.500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-Teléfono 974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429851</w:t>
      </w: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Fraga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MEDICA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FRAGA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S.L.</w:t>
      </w:r>
      <w:r w:rsidRPr="00DA21B3">
        <w:rPr>
          <w:rFonts w:asciiTheme="majorHAnsi" w:hAnsiTheme="majorHAnsi"/>
          <w:color w:val="000009"/>
          <w:spacing w:val="29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Agustina de Aragón,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 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22.250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 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471907</w:t>
      </w: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Jaca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(Consultas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Traumatología)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POLICLINICA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PIRINEOS.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Avda.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Rgto.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Galicia,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15 –</w:t>
      </w:r>
      <w:r w:rsidRPr="00DA21B3">
        <w:rPr>
          <w:rFonts w:asciiTheme="majorHAnsi" w:hAnsiTheme="majorHAnsi"/>
          <w:color w:val="000009"/>
          <w:spacing w:val="2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22.700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363336</w:t>
      </w: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Monzón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2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CENTRO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MEDICO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SEAP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Pº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Barón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Eroles,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15-bis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22.400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404280</w:t>
      </w:r>
    </w:p>
    <w:p w:rsidR="00F43E15" w:rsidRPr="00DA21B3" w:rsidRDefault="00F43E15">
      <w:pPr>
        <w:pStyle w:val="Textoindependiente"/>
        <w:spacing w:before="10"/>
        <w:rPr>
          <w:rFonts w:asciiTheme="majorHAnsi" w:hAnsiTheme="majorHAnsi"/>
          <w:sz w:val="18"/>
          <w:szCs w:val="18"/>
        </w:rPr>
      </w:pPr>
    </w:p>
    <w:p w:rsidR="00F43E15" w:rsidRPr="00DA21B3" w:rsidRDefault="00B0021E">
      <w:pPr>
        <w:pStyle w:val="Ttulo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Provincia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de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Zaragoza:</w:t>
      </w:r>
    </w:p>
    <w:p w:rsidR="00F43E15" w:rsidRPr="00DA21B3" w:rsidRDefault="00F43E15">
      <w:pPr>
        <w:pStyle w:val="Textoindependiente"/>
        <w:spacing w:before="10"/>
        <w:rPr>
          <w:rFonts w:asciiTheme="majorHAnsi" w:hAnsiTheme="majorHAnsi"/>
          <w:b/>
          <w:sz w:val="18"/>
          <w:szCs w:val="18"/>
        </w:rPr>
      </w:pP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101" w:line="240" w:lineRule="auto"/>
        <w:ind w:hanging="361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lastRenderedPageBreak/>
        <w:t>Zaragoza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-CLINICA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MONTECANAL.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Franz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Schubert,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nº2</w:t>
      </w:r>
      <w:r w:rsidRPr="00DA21B3">
        <w:rPr>
          <w:rFonts w:asciiTheme="majorHAnsi" w:hAnsiTheme="majorHAnsi"/>
          <w:color w:val="000009"/>
          <w:spacing w:val="2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(Urbanización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Rosales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Canal) –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50012-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Tfno: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876241818</w:t>
      </w: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Calatayud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2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CENTRO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MEDICO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CALATAYUD S.L.</w:t>
      </w:r>
      <w:r w:rsidRPr="00DA21B3">
        <w:rPr>
          <w:rFonts w:asciiTheme="majorHAnsi" w:hAnsiTheme="majorHAnsi"/>
          <w:color w:val="000009"/>
          <w:spacing w:val="3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Glenn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Ellyn,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3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bajo-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50300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3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976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897777</w:t>
      </w: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Ejea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 los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Caballeros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M.A.Z.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EJEA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Paseo del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Muro,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85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50.600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976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663637</w:t>
      </w:r>
    </w:p>
    <w:p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Borja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M.A.Z.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BORJA</w:t>
      </w:r>
      <w:r w:rsidRPr="00DA21B3">
        <w:rPr>
          <w:rFonts w:asciiTheme="majorHAnsi" w:hAnsiTheme="majorHAnsi"/>
          <w:color w:val="000009"/>
          <w:spacing w:val="29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Polvorín,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s/nº</w:t>
      </w:r>
      <w:r w:rsidRPr="00DA21B3">
        <w:rPr>
          <w:rFonts w:asciiTheme="majorHAnsi" w:hAnsiTheme="majorHAnsi"/>
          <w:color w:val="000009"/>
          <w:spacing w:val="29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 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50.540</w:t>
      </w:r>
      <w:r w:rsidRPr="00DA21B3">
        <w:rPr>
          <w:rFonts w:asciiTheme="majorHAnsi" w:hAnsiTheme="majorHAnsi"/>
          <w:color w:val="000009"/>
          <w:spacing w:val="2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976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852862</w:t>
      </w:r>
    </w:p>
    <w:p w:rsidR="00F43E15" w:rsidRDefault="00F43E15">
      <w:pPr>
        <w:rPr>
          <w:rFonts w:asciiTheme="majorHAnsi" w:hAnsiTheme="majorHAnsi"/>
          <w:sz w:val="18"/>
          <w:szCs w:val="18"/>
        </w:rPr>
      </w:pPr>
    </w:p>
    <w:p w:rsidR="00DA21B3" w:rsidRDefault="00DA21B3">
      <w:pPr>
        <w:rPr>
          <w:rFonts w:asciiTheme="majorHAnsi" w:hAnsiTheme="majorHAnsi"/>
          <w:sz w:val="18"/>
          <w:szCs w:val="18"/>
        </w:rPr>
      </w:pPr>
    </w:p>
    <w:p w:rsidR="00DA21B3" w:rsidRDefault="00DA21B3">
      <w:pPr>
        <w:rPr>
          <w:rFonts w:asciiTheme="majorHAnsi" w:hAnsiTheme="majorHAnsi"/>
          <w:sz w:val="18"/>
          <w:szCs w:val="18"/>
        </w:rPr>
      </w:pPr>
    </w:p>
    <w:p w:rsidR="00DA21B3" w:rsidRDefault="00DA21B3">
      <w:pPr>
        <w:rPr>
          <w:rFonts w:asciiTheme="majorHAnsi" w:hAnsiTheme="majorHAnsi"/>
          <w:sz w:val="18"/>
          <w:szCs w:val="18"/>
        </w:rPr>
      </w:pPr>
    </w:p>
    <w:p w:rsidR="00DA21B3" w:rsidRPr="00DA21B3" w:rsidRDefault="00DA21B3" w:rsidP="00DA21B3">
      <w:pPr>
        <w:pStyle w:val="Ttulo1"/>
        <w:spacing w:before="69"/>
        <w:ind w:left="0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Provincia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de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Teruel:</w:t>
      </w:r>
    </w:p>
    <w:p w:rsidR="00DA21B3" w:rsidRPr="00DA21B3" w:rsidRDefault="00DA21B3" w:rsidP="00DA21B3">
      <w:pPr>
        <w:pStyle w:val="Textoindependiente"/>
        <w:spacing w:before="11"/>
        <w:rPr>
          <w:rFonts w:asciiTheme="majorHAnsi" w:hAnsiTheme="majorHAnsi"/>
          <w:b/>
          <w:sz w:val="18"/>
          <w:szCs w:val="18"/>
        </w:rPr>
      </w:pPr>
    </w:p>
    <w:p w:rsidR="00DA21B3" w:rsidRPr="00DA21B3" w:rsidRDefault="00DA21B3" w:rsidP="00DA21B3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100" w:line="240" w:lineRule="auto"/>
        <w:ind w:hanging="361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Teruel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M.A.Z.-Teruel.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Avda.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Sagunto,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44</w:t>
      </w:r>
      <w:r w:rsidRPr="00DA21B3">
        <w:rPr>
          <w:rFonts w:asciiTheme="majorHAnsi" w:hAnsiTheme="majorHAnsi"/>
          <w:color w:val="000009"/>
          <w:spacing w:val="3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44.002</w:t>
      </w:r>
      <w:r w:rsidRPr="00DA21B3">
        <w:rPr>
          <w:rFonts w:asciiTheme="majorHAnsi" w:hAnsiTheme="majorHAnsi"/>
          <w:color w:val="000009"/>
          <w:spacing w:val="2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b/>
          <w:color w:val="000009"/>
          <w:spacing w:val="29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978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606567</w:t>
      </w:r>
    </w:p>
    <w:p w:rsidR="00DA21B3" w:rsidRPr="00DA21B3" w:rsidRDefault="00DA21B3" w:rsidP="00DA21B3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proofErr w:type="spellStart"/>
      <w:r w:rsidRPr="00DA21B3">
        <w:rPr>
          <w:rFonts w:asciiTheme="majorHAnsi" w:hAnsiTheme="majorHAnsi"/>
          <w:color w:val="000009"/>
          <w:sz w:val="18"/>
          <w:szCs w:val="18"/>
        </w:rPr>
        <w:t>Alcañiz</w:t>
      </w:r>
      <w:proofErr w:type="spellEnd"/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POLICLINICA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CAPIN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Belmonte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San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José,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21-bajos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44.600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978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832372</w:t>
      </w:r>
    </w:p>
    <w:p w:rsidR="00DA21B3" w:rsidRPr="00DA21B3" w:rsidRDefault="00DA21B3" w:rsidP="00DA21B3">
      <w:pPr>
        <w:pStyle w:val="Textoindependiente"/>
        <w:spacing w:before="4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255270</wp:posOffset>
                </wp:positionV>
                <wp:extent cx="6029960" cy="177165"/>
                <wp:effectExtent l="0" t="0" r="0" b="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1771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21B3" w:rsidRDefault="00DA21B3" w:rsidP="00DA21B3">
                            <w:pPr>
                              <w:spacing w:line="265" w:lineRule="exact"/>
                              <w:ind w:left="93"/>
                            </w:pPr>
                            <w:r>
                              <w:rPr>
                                <w:color w:val="000009"/>
                              </w:rPr>
                              <w:t>HOSPITALIZACIONES,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FISIOTERAPIA</w:t>
                            </w:r>
                            <w:r>
                              <w:rPr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REHABILITACIÓN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6" type="#_x0000_t202" style="position:absolute;margin-left:66pt;margin-top:20.1pt;width:474.8pt;height:13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" filled="f" strokeweight=".16936mm">
                <v:textbox inset="0,0,0,0">
                  <w:txbxContent>
                    <w:p w:rsidR="00DA21B3" w:rsidRDefault="00DA21B3" w:rsidP="00DA21B3">
                      <w:pPr>
                        <w:spacing w:line="265" w:lineRule="exact"/>
                        <w:ind w:left="93"/>
                      </w:pPr>
                      <w:r>
                        <w:rPr>
                          <w:color w:val="000009"/>
                        </w:rPr>
                        <w:t>HOSPITALIZACIONES,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FISIOTERAPIA</w:t>
                      </w:r>
                      <w:r>
                        <w:rPr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Y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REHABILITACIÓN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21B3" w:rsidRPr="00DA21B3" w:rsidRDefault="00DA21B3" w:rsidP="00DA21B3">
      <w:pPr>
        <w:pStyle w:val="Textoindependiente"/>
        <w:spacing w:before="4"/>
        <w:rPr>
          <w:rFonts w:asciiTheme="majorHAnsi" w:hAnsiTheme="majorHAnsi"/>
          <w:sz w:val="18"/>
          <w:szCs w:val="18"/>
        </w:rPr>
      </w:pPr>
    </w:p>
    <w:p w:rsidR="00DA21B3" w:rsidRPr="00DA21B3" w:rsidRDefault="00DA21B3" w:rsidP="00DA21B3">
      <w:pPr>
        <w:pStyle w:val="Ttulo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CLÍNICA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MONTECANAL</w:t>
      </w:r>
    </w:p>
    <w:p w:rsidR="00DA21B3" w:rsidRPr="00DA21B3" w:rsidRDefault="00DA21B3" w:rsidP="00DA21B3">
      <w:pPr>
        <w:spacing w:before="2"/>
        <w:ind w:left="218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Franz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Schubert,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nº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</w:t>
      </w:r>
      <w:r w:rsidRPr="00DA21B3">
        <w:rPr>
          <w:rFonts w:asciiTheme="majorHAnsi" w:hAnsiTheme="majorHAnsi"/>
          <w:color w:val="000009"/>
          <w:spacing w:val="3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(Urbanización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Rosales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del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Canal) -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50.012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 ZARAGOZA</w:t>
      </w:r>
      <w:r w:rsidRPr="00DA21B3">
        <w:rPr>
          <w:rFonts w:asciiTheme="majorHAnsi" w:hAnsiTheme="majorHAnsi"/>
          <w:color w:val="000009"/>
          <w:spacing w:val="3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 Tfno.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876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241818</w:t>
      </w:r>
    </w:p>
    <w:p w:rsidR="00DA21B3" w:rsidRPr="00DA21B3" w:rsidRDefault="00DA21B3" w:rsidP="00DA21B3">
      <w:pPr>
        <w:pStyle w:val="Textoindependiente"/>
        <w:rPr>
          <w:rFonts w:asciiTheme="majorHAnsi" w:hAnsiTheme="majorHAnsi"/>
          <w:sz w:val="18"/>
          <w:szCs w:val="18"/>
        </w:rPr>
      </w:pPr>
    </w:p>
    <w:p w:rsidR="00DA21B3" w:rsidRPr="00DA21B3" w:rsidRDefault="00DA21B3" w:rsidP="00DA21B3">
      <w:pPr>
        <w:pStyle w:val="Textoindependiente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113665</wp:posOffset>
                </wp:positionV>
                <wp:extent cx="6029960" cy="347980"/>
                <wp:effectExtent l="0" t="0" r="0" b="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347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21B3" w:rsidRDefault="00DA21B3" w:rsidP="00DA21B3">
                            <w:pPr>
                              <w:ind w:left="98" w:right="4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NORMAS DE OBLIGADO CUMPLIMIENTO EN CASO DE LESIÓN O ACCIDENTE DURANTE PARTIDO O</w:t>
                            </w:r>
                            <w:r>
                              <w:rPr>
                                <w:b/>
                                <w:color w:val="000009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ENTRENAMIENTO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65.55pt;margin-top:8.95pt;width:474.8pt;height:27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" filled="f" strokeweight=".48pt">
                <v:textbox inset="0,0,0,0">
                  <w:txbxContent>
                    <w:p w:rsidR="00DA21B3" w:rsidRDefault="00DA21B3" w:rsidP="00DA21B3">
                      <w:pPr>
                        <w:ind w:left="98" w:right="494"/>
                        <w:rPr>
                          <w:b/>
                        </w:rPr>
                      </w:pPr>
                      <w:r>
                        <w:rPr>
                          <w:b/>
                          <w:color w:val="000009"/>
                        </w:rPr>
                        <w:t>NORMAS DE OBLIGADO CUMPLIMIENTO EN CASO DE LESIÓN O ACCIDENTE DURANTE PARTIDO O</w:t>
                      </w:r>
                      <w:r>
                        <w:rPr>
                          <w:b/>
                          <w:color w:val="000009"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ENTRENAMIENTO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21B3" w:rsidRPr="00DA21B3" w:rsidRDefault="00DA21B3" w:rsidP="00DA21B3">
      <w:pPr>
        <w:pStyle w:val="Textoindependiente"/>
        <w:spacing w:before="2"/>
        <w:rPr>
          <w:rFonts w:asciiTheme="majorHAnsi" w:hAnsiTheme="majorHAnsi"/>
          <w:sz w:val="18"/>
          <w:szCs w:val="18"/>
        </w:rPr>
      </w:pPr>
    </w:p>
    <w:p w:rsidR="00DA21B3" w:rsidRPr="00DA21B3" w:rsidRDefault="00DA21B3" w:rsidP="00DA21B3">
      <w:pPr>
        <w:pStyle w:val="Ttulo3"/>
        <w:spacing w:before="64"/>
        <w:ind w:right="150"/>
        <w:jc w:val="both"/>
        <w:rPr>
          <w:rFonts w:asciiTheme="majorHAnsi" w:hAnsiTheme="majorHAnsi"/>
        </w:rPr>
      </w:pPr>
      <w:r w:rsidRPr="00DA21B3">
        <w:rPr>
          <w:rFonts w:asciiTheme="majorHAnsi" w:hAnsiTheme="majorHAnsi"/>
          <w:color w:val="000009"/>
        </w:rPr>
        <w:t xml:space="preserve">El fútbol base de la </w:t>
      </w:r>
      <w:proofErr w:type="spellStart"/>
      <w:r w:rsidRPr="00DA21B3">
        <w:rPr>
          <w:rFonts w:asciiTheme="majorHAnsi" w:hAnsiTheme="majorHAnsi"/>
          <w:color w:val="000009"/>
        </w:rPr>
        <w:t>S.</w:t>
      </w:r>
      <w:proofErr w:type="gramStart"/>
      <w:r w:rsidRPr="00DA21B3">
        <w:rPr>
          <w:rFonts w:asciiTheme="majorHAnsi" w:hAnsiTheme="majorHAnsi"/>
          <w:color w:val="000009"/>
        </w:rPr>
        <w:t>D.Huesca</w:t>
      </w:r>
      <w:proofErr w:type="spellEnd"/>
      <w:proofErr w:type="gramEnd"/>
      <w:r w:rsidRPr="00DA21B3">
        <w:rPr>
          <w:rFonts w:asciiTheme="majorHAnsi" w:hAnsiTheme="majorHAnsi"/>
          <w:color w:val="000009"/>
        </w:rPr>
        <w:t xml:space="preserve"> informa, sobre las pautas y centros asistenciales a los que deben acudir los jugadores en caso de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</w:rPr>
        <w:t xml:space="preserve">lesión o accidente que se produzca durante un partido o entrenamiento. </w:t>
      </w:r>
      <w:r w:rsidRPr="00DA21B3">
        <w:rPr>
          <w:rFonts w:asciiTheme="majorHAnsi" w:hAnsiTheme="majorHAnsi"/>
          <w:color w:val="000009"/>
          <w:u w:val="single" w:color="000009"/>
        </w:rPr>
        <w:t>Se advierte, que en caso de que no se dirijan a los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  <w:u w:val="single" w:color="000009"/>
        </w:rPr>
        <w:t>centros autorizados indicados, ni la SD Huesca ni la FUNDACIÓN ALCORAZ se harán cargo de los costes que dicha asistencia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  <w:u w:val="single" w:color="000009"/>
        </w:rPr>
        <w:t>pueda</w:t>
      </w:r>
      <w:r w:rsidRPr="00DA21B3">
        <w:rPr>
          <w:rFonts w:asciiTheme="majorHAnsi" w:hAnsiTheme="majorHAnsi"/>
          <w:color w:val="000009"/>
          <w:spacing w:val="-2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u w:val="single" w:color="000009"/>
        </w:rPr>
        <w:t>ocasionar</w:t>
      </w:r>
      <w:r w:rsidRPr="00DA21B3">
        <w:rPr>
          <w:rFonts w:asciiTheme="majorHAnsi" w:hAnsiTheme="majorHAnsi"/>
          <w:color w:val="000009"/>
        </w:rPr>
        <w:t>.</w:t>
      </w:r>
    </w:p>
    <w:p w:rsidR="00DA21B3" w:rsidRPr="00DA21B3" w:rsidRDefault="00DA21B3" w:rsidP="00DA21B3">
      <w:pPr>
        <w:pStyle w:val="Textoindependiente"/>
        <w:spacing w:before="10"/>
        <w:rPr>
          <w:rFonts w:asciiTheme="majorHAnsi" w:hAnsiTheme="majorHAnsi"/>
          <w:sz w:val="18"/>
          <w:szCs w:val="18"/>
        </w:rPr>
      </w:pPr>
    </w:p>
    <w:p w:rsidR="00DA21B3" w:rsidRPr="00DA21B3" w:rsidRDefault="00DA21B3" w:rsidP="00DA21B3">
      <w:pPr>
        <w:spacing w:before="64"/>
        <w:ind w:left="218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PROCEDIMIENTO:</w:t>
      </w:r>
    </w:p>
    <w:p w:rsidR="00DA21B3" w:rsidRPr="00DA21B3" w:rsidRDefault="00DA21B3" w:rsidP="00DA21B3">
      <w:pPr>
        <w:pStyle w:val="Textoindependiente"/>
        <w:spacing w:before="11"/>
        <w:rPr>
          <w:rFonts w:asciiTheme="majorHAnsi" w:hAnsiTheme="majorHAnsi"/>
          <w:sz w:val="18"/>
          <w:szCs w:val="18"/>
        </w:rPr>
      </w:pPr>
    </w:p>
    <w:p w:rsidR="00DA21B3" w:rsidRPr="00DA21B3" w:rsidRDefault="00DA21B3" w:rsidP="00DA21B3">
      <w:pPr>
        <w:pStyle w:val="Ttulo3"/>
        <w:spacing w:before="1"/>
        <w:ind w:right="992"/>
        <w:rPr>
          <w:rFonts w:asciiTheme="majorHAnsi" w:hAnsiTheme="majorHAnsi"/>
        </w:rPr>
      </w:pPr>
      <w:r w:rsidRPr="00DA21B3">
        <w:rPr>
          <w:rFonts w:asciiTheme="majorHAnsi" w:hAnsiTheme="majorHAnsi"/>
          <w:b/>
          <w:color w:val="000009"/>
        </w:rPr>
        <w:t>1º.-</w:t>
      </w:r>
      <w:r w:rsidRPr="00DA21B3">
        <w:rPr>
          <w:rFonts w:asciiTheme="majorHAnsi" w:hAnsiTheme="majorHAnsi"/>
          <w:color w:val="000009"/>
        </w:rPr>
        <w:t xml:space="preserve">Si la lesión se produce durante un entrenamiento, deberán acudir a la Clínica Santiago de Huesca (C/ </w:t>
      </w:r>
      <w:proofErr w:type="spellStart"/>
      <w:r w:rsidRPr="00DA21B3">
        <w:rPr>
          <w:rFonts w:asciiTheme="majorHAnsi" w:hAnsiTheme="majorHAnsi"/>
          <w:color w:val="000009"/>
        </w:rPr>
        <w:t>Sariñena</w:t>
      </w:r>
      <w:proofErr w:type="spellEnd"/>
      <w:r w:rsidRPr="00DA21B3">
        <w:rPr>
          <w:rFonts w:asciiTheme="majorHAnsi" w:hAnsiTheme="majorHAnsi"/>
          <w:color w:val="000009"/>
        </w:rPr>
        <w:t xml:space="preserve"> nº12),</w:t>
      </w:r>
      <w:r w:rsidRPr="00DA21B3">
        <w:rPr>
          <w:rFonts w:asciiTheme="majorHAnsi" w:hAnsiTheme="majorHAnsi"/>
          <w:color w:val="000009"/>
          <w:spacing w:val="-38"/>
        </w:rPr>
        <w:t xml:space="preserve"> </w:t>
      </w:r>
      <w:r w:rsidRPr="00DA21B3">
        <w:rPr>
          <w:rFonts w:asciiTheme="majorHAnsi" w:hAnsiTheme="majorHAnsi"/>
          <w:color w:val="000009"/>
        </w:rPr>
        <w:t>accediendo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por urgencias.</w:t>
      </w:r>
    </w:p>
    <w:p w:rsidR="00DA21B3" w:rsidRPr="00DA21B3" w:rsidRDefault="00DA21B3" w:rsidP="00DA21B3">
      <w:pPr>
        <w:ind w:left="218" w:right="968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 xml:space="preserve">Si la lesión se produce durante un partido, deberán acudir a la Clínica Santiago de Huesca (C/ </w:t>
      </w:r>
      <w:proofErr w:type="spellStart"/>
      <w:r w:rsidRPr="00DA21B3">
        <w:rPr>
          <w:rFonts w:asciiTheme="majorHAnsi" w:hAnsiTheme="majorHAnsi"/>
          <w:color w:val="000009"/>
          <w:sz w:val="18"/>
          <w:szCs w:val="18"/>
        </w:rPr>
        <w:t>Sariñena</w:t>
      </w:r>
      <w:proofErr w:type="spellEnd"/>
      <w:r w:rsidRPr="00DA21B3">
        <w:rPr>
          <w:rFonts w:asciiTheme="majorHAnsi" w:hAnsiTheme="majorHAnsi"/>
          <w:color w:val="000009"/>
          <w:sz w:val="18"/>
          <w:szCs w:val="18"/>
        </w:rPr>
        <w:t xml:space="preserve"> nº12) o a la </w:t>
      </w:r>
      <w:proofErr w:type="gramStart"/>
      <w:r w:rsidRPr="00DA21B3">
        <w:rPr>
          <w:rFonts w:asciiTheme="majorHAnsi" w:hAnsiTheme="majorHAnsi"/>
          <w:color w:val="000009"/>
          <w:sz w:val="18"/>
          <w:szCs w:val="18"/>
        </w:rPr>
        <w:t>Clínica</w:t>
      </w:r>
      <w:r>
        <w:rPr>
          <w:rFonts w:asciiTheme="majorHAnsi" w:hAnsiTheme="majorHAnsi"/>
          <w:color w:val="000009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pacing w:val="-38"/>
          <w:sz w:val="18"/>
          <w:szCs w:val="18"/>
        </w:rPr>
        <w:t xml:space="preserve"> </w:t>
      </w:r>
      <w:proofErr w:type="spellStart"/>
      <w:r w:rsidRPr="00DA21B3">
        <w:rPr>
          <w:rFonts w:asciiTheme="majorHAnsi" w:hAnsiTheme="majorHAnsi"/>
          <w:color w:val="000009"/>
          <w:sz w:val="18"/>
          <w:szCs w:val="18"/>
        </w:rPr>
        <w:t>Montecanal</w:t>
      </w:r>
      <w:proofErr w:type="spellEnd"/>
      <w:proofErr w:type="gramEnd"/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Zaragoza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(C/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Franz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Schubert, nº 2</w:t>
      </w:r>
      <w:r w:rsidRPr="00DA21B3">
        <w:rPr>
          <w:rFonts w:asciiTheme="majorHAnsi" w:hAnsiTheme="majorHAnsi"/>
          <w:color w:val="000009"/>
          <w:spacing w:val="3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Urbanización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Rosales del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Canal).</w:t>
      </w:r>
    </w:p>
    <w:p w:rsidR="00DA21B3" w:rsidRPr="00DA21B3" w:rsidRDefault="00DA21B3" w:rsidP="00DA21B3">
      <w:pPr>
        <w:pStyle w:val="Ttulo3"/>
        <w:spacing w:line="219" w:lineRule="exact"/>
        <w:rPr>
          <w:rFonts w:asciiTheme="majorHAnsi" w:hAnsiTheme="majorHAnsi"/>
        </w:rPr>
      </w:pPr>
      <w:r w:rsidRPr="00DA21B3">
        <w:rPr>
          <w:rFonts w:asciiTheme="majorHAnsi" w:hAnsiTheme="majorHAnsi"/>
          <w:color w:val="000009"/>
        </w:rPr>
        <w:t>Si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la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lesión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se produce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en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un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partido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fuera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de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Huesca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o Zaragoza,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podrán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dirigirse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a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los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centros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concertados</w:t>
      </w:r>
    </w:p>
    <w:p w:rsidR="00DA21B3" w:rsidRPr="00DA21B3" w:rsidRDefault="00DA21B3" w:rsidP="00DA21B3">
      <w:pPr>
        <w:pStyle w:val="Textoindependiente"/>
        <w:spacing w:before="12"/>
        <w:rPr>
          <w:rFonts w:asciiTheme="majorHAnsi" w:hAnsiTheme="majorHAnsi"/>
          <w:sz w:val="18"/>
          <w:szCs w:val="18"/>
        </w:rPr>
      </w:pPr>
    </w:p>
    <w:p w:rsidR="00953210" w:rsidRDefault="00DA21B3" w:rsidP="00DA21B3">
      <w:pPr>
        <w:ind w:left="218" w:right="178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2º.-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Deberá llevar la siguiente documentación: Ficha y parte de </w:t>
      </w:r>
      <w:proofErr w:type="gramStart"/>
      <w:r w:rsidRPr="00DA21B3">
        <w:rPr>
          <w:rFonts w:asciiTheme="majorHAnsi" w:hAnsiTheme="majorHAnsi"/>
          <w:color w:val="000009"/>
          <w:sz w:val="18"/>
          <w:szCs w:val="18"/>
        </w:rPr>
        <w:t>lesiones.(</w:t>
      </w:r>
      <w:proofErr w:type="gramEnd"/>
      <w:r w:rsidRPr="00DA21B3">
        <w:rPr>
          <w:rFonts w:asciiTheme="majorHAnsi" w:hAnsiTheme="majorHAnsi"/>
          <w:color w:val="000009"/>
          <w:sz w:val="18"/>
          <w:szCs w:val="18"/>
        </w:rPr>
        <w:t xml:space="preserve">Podrá solicitárselo al delegado del equipo, al </w:t>
      </w:r>
      <w:r w:rsidRPr="00DA21B3">
        <w:rPr>
          <w:rFonts w:asciiTheme="majorHAnsi" w:hAnsiTheme="majorHAnsi"/>
          <w:color w:val="000009"/>
          <w:sz w:val="20"/>
          <w:szCs w:val="18"/>
        </w:rPr>
        <w:t>entrenador, o en</w:t>
      </w:r>
      <w:r w:rsidRPr="00DA21B3">
        <w:rPr>
          <w:rFonts w:asciiTheme="majorHAnsi" w:hAnsiTheme="majorHAnsi"/>
          <w:color w:val="000009"/>
          <w:spacing w:val="-34"/>
          <w:sz w:val="20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20"/>
          <w:szCs w:val="18"/>
        </w:rPr>
        <w:t>las</w:t>
      </w:r>
      <w:r w:rsidRPr="00DA21B3">
        <w:rPr>
          <w:rFonts w:asciiTheme="majorHAnsi" w:hAnsiTheme="majorHAnsi"/>
          <w:color w:val="000009"/>
          <w:spacing w:val="-2"/>
          <w:sz w:val="20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20"/>
          <w:szCs w:val="18"/>
        </w:rPr>
        <w:t>oficinas</w:t>
      </w:r>
      <w:r w:rsidRPr="00DA21B3">
        <w:rPr>
          <w:rFonts w:asciiTheme="majorHAnsi" w:hAnsiTheme="majorHAnsi"/>
          <w:color w:val="000009"/>
          <w:spacing w:val="-1"/>
          <w:sz w:val="20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20"/>
          <w:szCs w:val="18"/>
        </w:rPr>
        <w:t>de</w:t>
      </w:r>
      <w:r w:rsidRPr="00DA21B3">
        <w:rPr>
          <w:rFonts w:asciiTheme="majorHAnsi" w:hAnsiTheme="majorHAnsi"/>
          <w:color w:val="000009"/>
          <w:spacing w:val="-2"/>
          <w:sz w:val="20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20"/>
          <w:szCs w:val="18"/>
        </w:rPr>
        <w:t>la</w:t>
      </w:r>
      <w:r w:rsidRPr="00DA21B3">
        <w:rPr>
          <w:rFonts w:asciiTheme="majorHAnsi" w:hAnsiTheme="majorHAnsi"/>
          <w:color w:val="000009"/>
          <w:spacing w:val="-1"/>
          <w:sz w:val="20"/>
          <w:szCs w:val="18"/>
        </w:rPr>
        <w:t xml:space="preserve"> </w:t>
      </w:r>
      <w:r>
        <w:rPr>
          <w:rFonts w:asciiTheme="majorHAnsi" w:hAnsiTheme="majorHAnsi"/>
          <w:color w:val="000009"/>
          <w:sz w:val="20"/>
          <w:szCs w:val="18"/>
        </w:rPr>
        <w:t xml:space="preserve">Fundación </w:t>
      </w:r>
      <w:proofErr w:type="spellStart"/>
      <w:r>
        <w:rPr>
          <w:rFonts w:asciiTheme="majorHAnsi" w:hAnsiTheme="majorHAnsi"/>
          <w:color w:val="000009"/>
          <w:sz w:val="20"/>
          <w:szCs w:val="18"/>
        </w:rPr>
        <w:t>Al</w:t>
      </w:r>
      <w:r w:rsidR="00953210">
        <w:rPr>
          <w:rFonts w:asciiTheme="majorHAnsi" w:hAnsiTheme="majorHAnsi"/>
          <w:color w:val="000009"/>
          <w:sz w:val="20"/>
          <w:szCs w:val="18"/>
        </w:rPr>
        <w:t>coraz</w:t>
      </w:r>
      <w:proofErr w:type="spellEnd"/>
      <w:r w:rsidR="00953210">
        <w:rPr>
          <w:rFonts w:asciiTheme="majorHAnsi" w:hAnsiTheme="majorHAnsi"/>
          <w:color w:val="000009"/>
          <w:sz w:val="20"/>
          <w:szCs w:val="18"/>
        </w:rPr>
        <w:t>.</w:t>
      </w:r>
      <w:bookmarkStart w:id="0" w:name="_GoBack"/>
      <w:bookmarkEnd w:id="0"/>
    </w:p>
    <w:p w:rsidR="00DA21B3" w:rsidRPr="00953210" w:rsidRDefault="00DA21B3" w:rsidP="00953210">
      <w:pPr>
        <w:tabs>
          <w:tab w:val="center" w:pos="4865"/>
        </w:tabs>
        <w:rPr>
          <w:rFonts w:asciiTheme="majorHAnsi" w:hAnsiTheme="majorHAnsi"/>
          <w:sz w:val="18"/>
          <w:szCs w:val="18"/>
        </w:rPr>
        <w:sectPr w:rsidR="00DA21B3" w:rsidRPr="00953210">
          <w:headerReference w:type="default" r:id="rId7"/>
          <w:footerReference w:type="default" r:id="rId8"/>
          <w:type w:val="continuous"/>
          <w:pgSz w:w="11910" w:h="16840"/>
          <w:pgMar w:top="1740" w:right="980" w:bottom="1660" w:left="1200" w:header="718" w:footer="1468" w:gutter="0"/>
          <w:pgNumType w:start="1"/>
          <w:cols w:space="720"/>
        </w:sectPr>
      </w:pPr>
    </w:p>
    <w:p w:rsidR="00F43E15" w:rsidRPr="00DA21B3" w:rsidRDefault="00F43E15" w:rsidP="00953210">
      <w:pPr>
        <w:tabs>
          <w:tab w:val="left" w:pos="7407"/>
        </w:tabs>
      </w:pPr>
    </w:p>
    <w:sectPr w:rsidR="00F43E15" w:rsidRPr="00DA21B3">
      <w:pgSz w:w="11910" w:h="16840"/>
      <w:pgMar w:top="1740" w:right="980" w:bottom="1660" w:left="1200" w:header="718" w:footer="1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AA" w:rsidRDefault="00085CAA">
      <w:r>
        <w:separator/>
      </w:r>
    </w:p>
  </w:endnote>
  <w:endnote w:type="continuationSeparator" w:id="0">
    <w:p w:rsidR="00085CAA" w:rsidRDefault="000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15" w:rsidRDefault="00085CAA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2pt;margin-top:757.5pt;width:235.5pt;height:49.85pt;z-index:-15800320;mso-position-horizontal-relative:page;mso-position-vertical-relative:page" filled="f" stroked="f">
          <v:textbox style="mso-next-textbox:#_x0000_s2049" inset="0,0,0,0">
            <w:txbxContent>
              <w:p w:rsidR="00F43E15" w:rsidRDefault="00B0021E">
                <w:pPr>
                  <w:spacing w:line="245" w:lineRule="exact"/>
                  <w:ind w:left="2653"/>
                  <w:rPr>
                    <w:b/>
                  </w:rPr>
                </w:pPr>
                <w:r>
                  <w:rPr>
                    <w:b/>
                  </w:rPr>
                  <w:t>FUNDACIÓN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ALCORAZ</w:t>
                </w:r>
              </w:p>
              <w:p w:rsidR="00F43E15" w:rsidRDefault="00085CAA">
                <w:pPr>
                  <w:spacing w:before="2"/>
                  <w:ind w:left="20" w:right="21" w:firstLine="2570"/>
                  <w:jc w:val="right"/>
                  <w:rPr>
                    <w:sz w:val="20"/>
                  </w:rPr>
                </w:pPr>
                <w:hyperlink r:id="rId1">
                  <w:r w:rsidR="00B0021E">
                    <w:rPr>
                      <w:spacing w:val="-1"/>
                      <w:sz w:val="20"/>
                    </w:rPr>
                    <w:t>www.fundacionalcoraz.es</w:t>
                  </w:r>
                </w:hyperlink>
                <w:r w:rsidR="00B0021E">
                  <w:rPr>
                    <w:spacing w:val="-43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Camino</w:t>
                </w:r>
                <w:r w:rsidR="00B0021E">
                  <w:rPr>
                    <w:spacing w:val="-3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Cocorón,</w:t>
                </w:r>
                <w:r w:rsidR="00B0021E">
                  <w:rPr>
                    <w:spacing w:val="-3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s/n</w:t>
                </w:r>
                <w:r w:rsidR="00B0021E">
                  <w:rPr>
                    <w:spacing w:val="2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-</w:t>
                </w:r>
                <w:r w:rsidR="00B0021E">
                  <w:rPr>
                    <w:spacing w:val="-3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Campo</w:t>
                </w:r>
                <w:r w:rsidR="00B0021E">
                  <w:rPr>
                    <w:spacing w:val="-1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de</w:t>
                </w:r>
                <w:r w:rsidR="00B0021E">
                  <w:rPr>
                    <w:spacing w:val="-4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Fútbol</w:t>
                </w:r>
                <w:r w:rsidR="00B0021E">
                  <w:rPr>
                    <w:spacing w:val="-2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Alcoraz,</w:t>
                </w:r>
                <w:r w:rsidR="00B0021E">
                  <w:rPr>
                    <w:spacing w:val="-3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puerta</w:t>
                </w:r>
                <w:r w:rsidR="00B0021E">
                  <w:rPr>
                    <w:spacing w:val="-3"/>
                    <w:sz w:val="20"/>
                  </w:rPr>
                  <w:t xml:space="preserve"> </w:t>
                </w:r>
                <w:r w:rsidR="00B0021E">
                  <w:rPr>
                    <w:sz w:val="20"/>
                  </w:rPr>
                  <w:t>3</w:t>
                </w:r>
              </w:p>
              <w:p w:rsidR="00F43E15" w:rsidRDefault="00B0021E">
                <w:pPr>
                  <w:spacing w:before="2"/>
                  <w:ind w:right="21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22004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Huesca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Tfno.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974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24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38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AA" w:rsidRDefault="00085CAA">
      <w:r>
        <w:separator/>
      </w:r>
    </w:p>
  </w:footnote>
  <w:footnote w:type="continuationSeparator" w:id="0">
    <w:p w:rsidR="00085CAA" w:rsidRDefault="0008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15" w:rsidRDefault="00953210" w:rsidP="00953210">
    <w:pPr>
      <w:pStyle w:val="Textoindependiente"/>
      <w:tabs>
        <w:tab w:val="left" w:pos="1596"/>
        <w:tab w:val="right" w:pos="9730"/>
      </w:tabs>
      <w:spacing w:line="14" w:lineRule="auto"/>
      <w:jc w:val="right"/>
      <w:rPr>
        <w:sz w:val="20"/>
      </w:rPr>
    </w:pPr>
    <w:r>
      <w:rPr>
        <w:noProof/>
        <w:lang w:eastAsia="es-ES"/>
      </w:rPr>
      <w:drawing>
        <wp:inline distT="0" distB="0" distL="0" distR="0" wp14:anchorId="0FFFB480" wp14:editId="5FBC5290">
          <wp:extent cx="2399872" cy="945397"/>
          <wp:effectExtent l="0" t="0" r="635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4925" cy="959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5C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9.95pt;margin-top:56pt;width:182.6pt;height:13.05pt;z-index:-15800832;mso-position-horizontal-relative:page;mso-position-vertical-relative:page" filled="f" stroked="f">
          <v:textbox style="mso-next-textbox:#_x0000_s2050" inset="0,0,0,0">
            <w:txbxContent>
              <w:p w:rsidR="00F43E15" w:rsidRDefault="00B0021E">
                <w:pPr>
                  <w:spacing w:line="245" w:lineRule="exact"/>
                  <w:ind w:left="20"/>
                </w:pPr>
                <w:r>
                  <w:t>INFORMACIÓN</w:t>
                </w:r>
                <w:r>
                  <w:rPr>
                    <w:spacing w:val="-6"/>
                  </w:rPr>
                  <w:t xml:space="preserve"> </w:t>
                </w:r>
                <w:r>
                  <w:t>FÚTBOL</w:t>
                </w:r>
                <w:r>
                  <w:rPr>
                    <w:spacing w:val="-5"/>
                  </w:rPr>
                  <w:t xml:space="preserve"> </w:t>
                </w:r>
                <w:r>
                  <w:t>BASE</w:t>
                </w:r>
                <w:r>
                  <w:rPr>
                    <w:spacing w:val="-5"/>
                  </w:rPr>
                  <w:t xml:space="preserve"> </w:t>
                </w:r>
                <w:r w:rsidR="00953210">
                  <w:t>2023-2024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0C9"/>
    <w:multiLevelType w:val="hybridMultilevel"/>
    <w:tmpl w:val="01707B0A"/>
    <w:lvl w:ilvl="0" w:tplc="A11E93AC">
      <w:numFmt w:val="bullet"/>
      <w:lvlText w:val="&gt;"/>
      <w:lvlJc w:val="left"/>
      <w:pPr>
        <w:ind w:left="218" w:hanging="163"/>
      </w:pPr>
      <w:rPr>
        <w:rFonts w:ascii="Calibri" w:eastAsia="Calibri" w:hAnsi="Calibri" w:cs="Calibri" w:hint="default"/>
        <w:color w:val="000009"/>
        <w:w w:val="100"/>
        <w:sz w:val="18"/>
        <w:szCs w:val="18"/>
        <w:lang w:val="es-ES" w:eastAsia="en-US" w:bidi="ar-SA"/>
      </w:rPr>
    </w:lvl>
    <w:lvl w:ilvl="1" w:tplc="A6245086">
      <w:numFmt w:val="bullet"/>
      <w:lvlText w:val="•"/>
      <w:lvlJc w:val="left"/>
      <w:pPr>
        <w:ind w:left="1170" w:hanging="163"/>
      </w:pPr>
      <w:rPr>
        <w:rFonts w:hint="default"/>
        <w:lang w:val="es-ES" w:eastAsia="en-US" w:bidi="ar-SA"/>
      </w:rPr>
    </w:lvl>
    <w:lvl w:ilvl="2" w:tplc="BD46C0BA">
      <w:numFmt w:val="bullet"/>
      <w:lvlText w:val="•"/>
      <w:lvlJc w:val="left"/>
      <w:pPr>
        <w:ind w:left="2121" w:hanging="163"/>
      </w:pPr>
      <w:rPr>
        <w:rFonts w:hint="default"/>
        <w:lang w:val="es-ES" w:eastAsia="en-US" w:bidi="ar-SA"/>
      </w:rPr>
    </w:lvl>
    <w:lvl w:ilvl="3" w:tplc="347CE600">
      <w:numFmt w:val="bullet"/>
      <w:lvlText w:val="•"/>
      <w:lvlJc w:val="left"/>
      <w:pPr>
        <w:ind w:left="3071" w:hanging="163"/>
      </w:pPr>
      <w:rPr>
        <w:rFonts w:hint="default"/>
        <w:lang w:val="es-ES" w:eastAsia="en-US" w:bidi="ar-SA"/>
      </w:rPr>
    </w:lvl>
    <w:lvl w:ilvl="4" w:tplc="0CF6A03C">
      <w:numFmt w:val="bullet"/>
      <w:lvlText w:val="•"/>
      <w:lvlJc w:val="left"/>
      <w:pPr>
        <w:ind w:left="4022" w:hanging="163"/>
      </w:pPr>
      <w:rPr>
        <w:rFonts w:hint="default"/>
        <w:lang w:val="es-ES" w:eastAsia="en-US" w:bidi="ar-SA"/>
      </w:rPr>
    </w:lvl>
    <w:lvl w:ilvl="5" w:tplc="97B204B8">
      <w:numFmt w:val="bullet"/>
      <w:lvlText w:val="•"/>
      <w:lvlJc w:val="left"/>
      <w:pPr>
        <w:ind w:left="4973" w:hanging="163"/>
      </w:pPr>
      <w:rPr>
        <w:rFonts w:hint="default"/>
        <w:lang w:val="es-ES" w:eastAsia="en-US" w:bidi="ar-SA"/>
      </w:rPr>
    </w:lvl>
    <w:lvl w:ilvl="6" w:tplc="86281A5C">
      <w:numFmt w:val="bullet"/>
      <w:lvlText w:val="•"/>
      <w:lvlJc w:val="left"/>
      <w:pPr>
        <w:ind w:left="5923" w:hanging="163"/>
      </w:pPr>
      <w:rPr>
        <w:rFonts w:hint="default"/>
        <w:lang w:val="es-ES" w:eastAsia="en-US" w:bidi="ar-SA"/>
      </w:rPr>
    </w:lvl>
    <w:lvl w:ilvl="7" w:tplc="B906C9B2">
      <w:numFmt w:val="bullet"/>
      <w:lvlText w:val="•"/>
      <w:lvlJc w:val="left"/>
      <w:pPr>
        <w:ind w:left="6874" w:hanging="163"/>
      </w:pPr>
      <w:rPr>
        <w:rFonts w:hint="default"/>
        <w:lang w:val="es-ES" w:eastAsia="en-US" w:bidi="ar-SA"/>
      </w:rPr>
    </w:lvl>
    <w:lvl w:ilvl="8" w:tplc="28964CD6">
      <w:numFmt w:val="bullet"/>
      <w:lvlText w:val="•"/>
      <w:lvlJc w:val="left"/>
      <w:pPr>
        <w:ind w:left="7825" w:hanging="163"/>
      </w:pPr>
      <w:rPr>
        <w:rFonts w:hint="default"/>
        <w:lang w:val="es-ES" w:eastAsia="en-US" w:bidi="ar-SA"/>
      </w:rPr>
    </w:lvl>
  </w:abstractNum>
  <w:abstractNum w:abstractNumId="1" w15:restartNumberingAfterBreak="0">
    <w:nsid w:val="5DC23056"/>
    <w:multiLevelType w:val="hybridMultilevel"/>
    <w:tmpl w:val="288E4114"/>
    <w:lvl w:ilvl="0" w:tplc="07F00642">
      <w:numFmt w:val="bullet"/>
      <w:lvlText w:val=""/>
      <w:lvlJc w:val="left"/>
      <w:pPr>
        <w:ind w:left="938" w:hanging="360"/>
      </w:pPr>
      <w:rPr>
        <w:rFonts w:ascii="Wingdings" w:eastAsia="Wingdings" w:hAnsi="Wingdings" w:cs="Wingdings" w:hint="default"/>
        <w:color w:val="000009"/>
        <w:w w:val="100"/>
        <w:sz w:val="16"/>
        <w:szCs w:val="16"/>
        <w:lang w:val="es-ES" w:eastAsia="en-US" w:bidi="ar-SA"/>
      </w:rPr>
    </w:lvl>
    <w:lvl w:ilvl="1" w:tplc="6B4A667A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C4E4E3F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812AA2FE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6884F5B2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5" w:tplc="6FCC48BA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7534B8D4">
      <w:numFmt w:val="bullet"/>
      <w:lvlText w:val="•"/>
      <w:lvlJc w:val="left"/>
      <w:pPr>
        <w:ind w:left="6211" w:hanging="360"/>
      </w:pPr>
      <w:rPr>
        <w:rFonts w:hint="default"/>
        <w:lang w:val="es-ES" w:eastAsia="en-US" w:bidi="ar-SA"/>
      </w:rPr>
    </w:lvl>
    <w:lvl w:ilvl="7" w:tplc="50204E4C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3A729A1C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6CE3F73"/>
    <w:multiLevelType w:val="hybridMultilevel"/>
    <w:tmpl w:val="C9820C92"/>
    <w:lvl w:ilvl="0" w:tplc="8CDA3210">
      <w:numFmt w:val="bullet"/>
      <w:lvlText w:val="&gt;"/>
      <w:lvlJc w:val="left"/>
      <w:pPr>
        <w:ind w:left="218" w:hanging="197"/>
      </w:pPr>
      <w:rPr>
        <w:rFonts w:ascii="Calibri" w:eastAsia="Calibri" w:hAnsi="Calibri" w:cs="Calibri" w:hint="default"/>
        <w:color w:val="000009"/>
        <w:w w:val="100"/>
        <w:sz w:val="18"/>
        <w:szCs w:val="18"/>
        <w:lang w:val="es-ES" w:eastAsia="en-US" w:bidi="ar-SA"/>
      </w:rPr>
    </w:lvl>
    <w:lvl w:ilvl="1" w:tplc="1B1C5B5A">
      <w:numFmt w:val="bullet"/>
      <w:lvlText w:val=""/>
      <w:lvlJc w:val="left"/>
      <w:pPr>
        <w:ind w:left="785" w:hanging="360"/>
      </w:pPr>
      <w:rPr>
        <w:rFonts w:ascii="Wingdings" w:eastAsia="Wingdings" w:hAnsi="Wingdings" w:cs="Wingdings" w:hint="default"/>
        <w:color w:val="000009"/>
        <w:w w:val="100"/>
        <w:sz w:val="16"/>
        <w:szCs w:val="16"/>
        <w:lang w:val="es-ES" w:eastAsia="en-US" w:bidi="ar-SA"/>
      </w:rPr>
    </w:lvl>
    <w:lvl w:ilvl="2" w:tplc="0A780052">
      <w:numFmt w:val="bullet"/>
      <w:lvlText w:val=""/>
      <w:lvlJc w:val="left"/>
      <w:pPr>
        <w:ind w:left="1351" w:hanging="360"/>
      </w:pPr>
      <w:rPr>
        <w:rFonts w:ascii="Wingdings" w:eastAsia="Wingdings" w:hAnsi="Wingdings" w:cs="Wingdings" w:hint="default"/>
        <w:color w:val="000009"/>
        <w:w w:val="100"/>
        <w:sz w:val="16"/>
        <w:szCs w:val="16"/>
        <w:lang w:val="es-ES" w:eastAsia="en-US" w:bidi="ar-SA"/>
      </w:rPr>
    </w:lvl>
    <w:lvl w:ilvl="3" w:tplc="95069D56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4" w:tplc="82FA3DD2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5" w:tplc="33361232">
      <w:numFmt w:val="bullet"/>
      <w:lvlText w:val="•"/>
      <w:lvlJc w:val="left"/>
      <w:pPr>
        <w:ind w:left="4497" w:hanging="360"/>
      </w:pPr>
      <w:rPr>
        <w:rFonts w:hint="default"/>
        <w:lang w:val="es-ES" w:eastAsia="en-US" w:bidi="ar-SA"/>
      </w:rPr>
    </w:lvl>
    <w:lvl w:ilvl="6" w:tplc="766A2F94">
      <w:numFmt w:val="bullet"/>
      <w:lvlText w:val="•"/>
      <w:lvlJc w:val="left"/>
      <w:pPr>
        <w:ind w:left="5543" w:hanging="360"/>
      </w:pPr>
      <w:rPr>
        <w:rFonts w:hint="default"/>
        <w:lang w:val="es-ES" w:eastAsia="en-US" w:bidi="ar-SA"/>
      </w:rPr>
    </w:lvl>
    <w:lvl w:ilvl="7" w:tplc="9B882632">
      <w:numFmt w:val="bullet"/>
      <w:lvlText w:val="•"/>
      <w:lvlJc w:val="left"/>
      <w:pPr>
        <w:ind w:left="6589" w:hanging="360"/>
      </w:pPr>
      <w:rPr>
        <w:rFonts w:hint="default"/>
        <w:lang w:val="es-ES" w:eastAsia="en-US" w:bidi="ar-SA"/>
      </w:rPr>
    </w:lvl>
    <w:lvl w:ilvl="8" w:tplc="B8AAC72A">
      <w:numFmt w:val="bullet"/>
      <w:lvlText w:val="•"/>
      <w:lvlJc w:val="left"/>
      <w:pPr>
        <w:ind w:left="763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3E15"/>
    <w:rsid w:val="00085CAA"/>
    <w:rsid w:val="00232AB6"/>
    <w:rsid w:val="006A3FBD"/>
    <w:rsid w:val="00953210"/>
    <w:rsid w:val="00B0021E"/>
    <w:rsid w:val="00DA21B3"/>
    <w:rsid w:val="00EE4A8D"/>
    <w:rsid w:val="00F43E15"/>
    <w:rsid w:val="00F9124B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253AE2"/>
  <w15:docId w15:val="{1F4D4CA4-914D-4C21-82D3-16D0FB6F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18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18"/>
      <w:jc w:val="both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ind w:left="21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72"/>
      <w:ind w:left="3380" w:right="3317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 w:line="181" w:lineRule="exact"/>
      <w:ind w:left="9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12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2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912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24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alcoraz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J.Celi</cp:lastModifiedBy>
  <cp:revision>6</cp:revision>
  <dcterms:created xsi:type="dcterms:W3CDTF">2022-09-12T15:34:00Z</dcterms:created>
  <dcterms:modified xsi:type="dcterms:W3CDTF">2023-08-24T06:45:00Z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